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157138" w:rsidRDefault="009413BC" w:rsidP="003916E0">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Start w:id="1" w:name="_GoBack"/>
      <w:bookmarkEnd w:id="0"/>
      <w:r w:rsidRPr="00157138">
        <w:rPr>
          <w:rFonts w:ascii="Calibri" w:eastAsia="Times New Roman" w:hAnsi="Calibri" w:cs="Times New Roman"/>
          <w:b/>
          <w:bCs/>
          <w:sz w:val="32"/>
          <w:szCs w:val="24"/>
          <w:lang w:eastAsia="es-MX"/>
        </w:rPr>
        <w:t xml:space="preserve">Validación de la </w:t>
      </w:r>
      <w:r w:rsidR="00FF7901" w:rsidRPr="00157138">
        <w:rPr>
          <w:rFonts w:ascii="Calibri" w:eastAsia="Times New Roman" w:hAnsi="Calibri" w:cs="Times New Roman"/>
          <w:b/>
          <w:bCs/>
          <w:sz w:val="32"/>
          <w:szCs w:val="24"/>
          <w:lang w:eastAsia="es-MX"/>
        </w:rPr>
        <w:t xml:space="preserve">Tabla de Aplicabilidad </w:t>
      </w:r>
      <w:r w:rsidRPr="00157138">
        <w:rPr>
          <w:rFonts w:ascii="Calibri" w:eastAsia="Times New Roman" w:hAnsi="Calibri" w:cs="Times New Roman"/>
          <w:b/>
          <w:bCs/>
          <w:sz w:val="32"/>
          <w:szCs w:val="24"/>
          <w:lang w:eastAsia="es-MX"/>
        </w:rPr>
        <w:t xml:space="preserve">de las obligaciones de transparencia comunes del </w:t>
      </w:r>
    </w:p>
    <w:p w:rsidR="009413BC" w:rsidRPr="00157138" w:rsidRDefault="009413BC" w:rsidP="003916E0">
      <w:pPr>
        <w:tabs>
          <w:tab w:val="left" w:pos="216"/>
        </w:tabs>
        <w:spacing w:after="0" w:line="240" w:lineRule="auto"/>
        <w:ind w:left="70"/>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Poder Ejecutivo</w:t>
      </w:r>
    </w:p>
    <w:p w:rsidR="009413BC" w:rsidRPr="00157138" w:rsidRDefault="009413BC" w:rsidP="003916E0">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157138" w:rsidRDefault="009413BC" w:rsidP="003916E0">
      <w:pPr>
        <w:tabs>
          <w:tab w:val="left" w:pos="216"/>
        </w:tabs>
        <w:spacing w:after="0" w:line="240" w:lineRule="auto"/>
        <w:ind w:left="70"/>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Dependencia o entidad</w:t>
      </w:r>
      <w:r w:rsidR="00FC68C1" w:rsidRPr="00157138">
        <w:rPr>
          <w:rFonts w:ascii="Calibri" w:eastAsia="Times New Roman" w:hAnsi="Calibri" w:cs="Times New Roman"/>
          <w:b/>
          <w:bCs/>
          <w:sz w:val="32"/>
          <w:szCs w:val="24"/>
          <w:lang w:eastAsia="es-MX"/>
        </w:rPr>
        <w:t xml:space="preserve">: </w:t>
      </w:r>
      <w:r w:rsidR="00614BBB" w:rsidRPr="00157138">
        <w:rPr>
          <w:rFonts w:ascii="Calibri" w:eastAsia="Times New Roman" w:hAnsi="Calibri" w:cs="Times New Roman"/>
          <w:b/>
          <w:bCs/>
          <w:sz w:val="32"/>
          <w:szCs w:val="24"/>
          <w:lang w:eastAsia="es-MX"/>
        </w:rPr>
        <w:t xml:space="preserve">Consejería </w:t>
      </w:r>
      <w:r w:rsidR="003F2E1A" w:rsidRPr="00157138">
        <w:rPr>
          <w:rFonts w:ascii="Calibri" w:eastAsia="Times New Roman" w:hAnsi="Calibri" w:cs="Times New Roman"/>
          <w:b/>
          <w:bCs/>
          <w:sz w:val="32"/>
          <w:szCs w:val="24"/>
          <w:lang w:eastAsia="es-MX"/>
        </w:rPr>
        <w:t>Jurídica</w:t>
      </w:r>
      <w:r w:rsidR="00614BBB" w:rsidRPr="00157138">
        <w:rPr>
          <w:rFonts w:ascii="Calibri" w:eastAsia="Times New Roman" w:hAnsi="Calibri" w:cs="Times New Roman"/>
          <w:b/>
          <w:bCs/>
          <w:sz w:val="32"/>
          <w:szCs w:val="24"/>
          <w:lang w:eastAsia="es-MX"/>
        </w:rPr>
        <w:t xml:space="preserve"> del Gobierno del Estado de Oaxaca.</w:t>
      </w:r>
    </w:p>
    <w:p w:rsidR="00614BBB" w:rsidRPr="00157138" w:rsidRDefault="00614BBB" w:rsidP="003916E0">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157138" w:rsidRPr="00157138" w:rsidTr="00E60E9D">
        <w:trPr>
          <w:trHeight w:val="611"/>
        </w:trPr>
        <w:tc>
          <w:tcPr>
            <w:tcW w:w="5672" w:type="dxa"/>
            <w:shd w:val="clear" w:color="auto" w:fill="D6E3BC" w:themeFill="accent3" w:themeFillTint="66"/>
            <w:vAlign w:val="center"/>
          </w:tcPr>
          <w:p w:rsidR="009413BC" w:rsidRPr="00157138" w:rsidRDefault="009413BC" w:rsidP="003916E0">
            <w:pPr>
              <w:tabs>
                <w:tab w:val="left" w:pos="216"/>
              </w:tabs>
              <w:ind w:left="70"/>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157138" w:rsidRDefault="009413BC" w:rsidP="003916E0">
            <w:pPr>
              <w:tabs>
                <w:tab w:val="left" w:pos="216"/>
              </w:tabs>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Documento de origen:</w:t>
            </w:r>
          </w:p>
        </w:tc>
      </w:tr>
      <w:tr w:rsidR="00157138" w:rsidRPr="00157138" w:rsidTr="00E60E9D">
        <w:tc>
          <w:tcPr>
            <w:tcW w:w="567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Administración Centralizada</w:t>
            </w:r>
          </w:p>
        </w:tc>
        <w:tc>
          <w:tcPr>
            <w:tcW w:w="4392" w:type="dxa"/>
          </w:tcPr>
          <w:p w:rsidR="009413BC" w:rsidRPr="00157138" w:rsidRDefault="00614BBB" w:rsidP="003916E0">
            <w:pPr>
              <w:tabs>
                <w:tab w:val="left" w:pos="216"/>
              </w:tabs>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Constitución Política del Estado Libre y Soberano e Oaxaca</w:t>
            </w:r>
          </w:p>
        </w:tc>
      </w:tr>
      <w:tr w:rsidR="00157138" w:rsidRPr="00157138" w:rsidTr="00E60E9D">
        <w:tc>
          <w:tcPr>
            <w:tcW w:w="567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Desconcentrado</w:t>
            </w:r>
          </w:p>
        </w:tc>
        <w:tc>
          <w:tcPr>
            <w:tcW w:w="439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p>
        </w:tc>
      </w:tr>
      <w:tr w:rsidR="00157138" w:rsidRPr="00157138" w:rsidTr="00E60E9D">
        <w:tc>
          <w:tcPr>
            <w:tcW w:w="567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Descentralizado</w:t>
            </w:r>
          </w:p>
        </w:tc>
        <w:tc>
          <w:tcPr>
            <w:tcW w:w="439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p>
        </w:tc>
      </w:tr>
      <w:tr w:rsidR="00157138" w:rsidRPr="00157138" w:rsidTr="00E60E9D">
        <w:tc>
          <w:tcPr>
            <w:tcW w:w="567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Empresa de Participación Estatal Mayoritaria</w:t>
            </w:r>
          </w:p>
        </w:tc>
        <w:tc>
          <w:tcPr>
            <w:tcW w:w="439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p>
        </w:tc>
      </w:tr>
      <w:tr w:rsidR="009413BC" w:rsidRPr="00157138" w:rsidTr="00E60E9D">
        <w:tc>
          <w:tcPr>
            <w:tcW w:w="567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r w:rsidRPr="00157138">
              <w:rPr>
                <w:rFonts w:ascii="Calibri" w:eastAsia="Times New Roman" w:hAnsi="Calibri" w:cs="Times New Roman"/>
                <w:b/>
                <w:bCs/>
                <w:sz w:val="32"/>
                <w:szCs w:val="24"/>
                <w:lang w:eastAsia="es-MX"/>
              </w:rPr>
              <w:t>Fideicomisos, Fondos y Mandatos</w:t>
            </w:r>
          </w:p>
        </w:tc>
        <w:tc>
          <w:tcPr>
            <w:tcW w:w="4392" w:type="dxa"/>
          </w:tcPr>
          <w:p w:rsidR="009413BC" w:rsidRPr="00157138" w:rsidRDefault="009413BC" w:rsidP="003916E0">
            <w:pPr>
              <w:tabs>
                <w:tab w:val="left" w:pos="216"/>
              </w:tabs>
              <w:jc w:val="both"/>
              <w:rPr>
                <w:rFonts w:ascii="Calibri" w:eastAsia="Times New Roman" w:hAnsi="Calibri" w:cs="Times New Roman"/>
                <w:b/>
                <w:bCs/>
                <w:sz w:val="32"/>
                <w:szCs w:val="24"/>
                <w:lang w:eastAsia="es-MX"/>
              </w:rPr>
            </w:pPr>
          </w:p>
        </w:tc>
      </w:tr>
    </w:tbl>
    <w:p w:rsidR="009413BC" w:rsidRPr="00157138" w:rsidRDefault="009413BC" w:rsidP="003916E0">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157138" w:rsidRDefault="009413BC" w:rsidP="003916E0">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157138" w:rsidRDefault="000F7861" w:rsidP="003916E0">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157138" w:rsidRPr="00157138"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157138" w:rsidRDefault="009413BC" w:rsidP="003916E0">
            <w:pPr>
              <w:spacing w:after="0" w:line="240" w:lineRule="auto"/>
              <w:jc w:val="both"/>
              <w:rPr>
                <w:rFonts w:eastAsia="Times New Roman" w:cs="Times New Roman"/>
                <w:b/>
                <w:sz w:val="20"/>
                <w:szCs w:val="20"/>
                <w:lang w:eastAsia="es-MX"/>
              </w:rPr>
            </w:pPr>
            <w:r w:rsidRPr="00157138">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157138" w:rsidRDefault="009413BC" w:rsidP="003916E0">
            <w:pPr>
              <w:spacing w:after="0" w:line="240" w:lineRule="auto"/>
              <w:jc w:val="both"/>
              <w:rPr>
                <w:rFonts w:eastAsia="Times New Roman" w:cs="Times New Roman"/>
                <w:b/>
                <w:sz w:val="20"/>
                <w:szCs w:val="20"/>
                <w:lang w:eastAsia="es-MX"/>
              </w:rPr>
            </w:pPr>
            <w:r w:rsidRPr="00157138">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157138" w:rsidRDefault="009413BC" w:rsidP="003916E0">
            <w:pPr>
              <w:spacing w:after="0" w:line="240" w:lineRule="auto"/>
              <w:jc w:val="both"/>
              <w:rPr>
                <w:rFonts w:eastAsia="Times New Roman" w:cs="Times New Roman"/>
                <w:b/>
                <w:sz w:val="20"/>
                <w:szCs w:val="20"/>
                <w:lang w:eastAsia="es-MX"/>
              </w:rPr>
            </w:pPr>
            <w:r w:rsidRPr="00157138">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157138" w:rsidRDefault="009413BC" w:rsidP="003916E0">
            <w:pPr>
              <w:spacing w:after="0" w:line="240" w:lineRule="auto"/>
              <w:jc w:val="both"/>
              <w:rPr>
                <w:rFonts w:eastAsia="Times New Roman" w:cs="Times New Roman"/>
                <w:b/>
                <w:sz w:val="20"/>
                <w:szCs w:val="20"/>
                <w:lang w:eastAsia="es-MX"/>
              </w:rPr>
            </w:pPr>
            <w:r w:rsidRPr="00157138">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157138" w:rsidRDefault="009413BC" w:rsidP="003916E0">
            <w:pPr>
              <w:spacing w:after="0" w:line="240" w:lineRule="auto"/>
              <w:jc w:val="both"/>
              <w:rPr>
                <w:rFonts w:eastAsia="Times New Roman" w:cs="Times New Roman"/>
                <w:b/>
                <w:sz w:val="20"/>
                <w:szCs w:val="20"/>
                <w:lang w:eastAsia="es-MX"/>
              </w:rPr>
            </w:pPr>
            <w:r w:rsidRPr="00157138">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157138" w:rsidRDefault="009413BC" w:rsidP="003916E0">
            <w:pPr>
              <w:spacing w:after="0" w:line="240" w:lineRule="auto"/>
              <w:jc w:val="both"/>
              <w:rPr>
                <w:rFonts w:eastAsia="Times New Roman" w:cs="Times New Roman"/>
                <w:b/>
                <w:sz w:val="20"/>
                <w:szCs w:val="20"/>
                <w:lang w:eastAsia="es-MX"/>
              </w:rPr>
            </w:pPr>
            <w:r w:rsidRPr="00157138">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157138" w:rsidRDefault="009413BC" w:rsidP="003916E0">
            <w:pPr>
              <w:spacing w:after="0" w:line="240" w:lineRule="auto"/>
              <w:jc w:val="both"/>
              <w:rPr>
                <w:rFonts w:eastAsia="Times New Roman" w:cs="Times New Roman"/>
                <w:b/>
                <w:sz w:val="20"/>
                <w:szCs w:val="20"/>
                <w:lang w:eastAsia="es-MX"/>
              </w:rPr>
            </w:pPr>
            <w:r w:rsidRPr="00157138">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157138" w:rsidRDefault="009413BC" w:rsidP="003916E0">
            <w:pPr>
              <w:spacing w:after="0" w:line="240" w:lineRule="auto"/>
              <w:jc w:val="both"/>
              <w:rPr>
                <w:rFonts w:eastAsia="Times New Roman" w:cs="Times New Roman"/>
                <w:b/>
                <w:sz w:val="20"/>
                <w:szCs w:val="20"/>
                <w:lang w:eastAsia="es-MX"/>
              </w:rPr>
            </w:pPr>
            <w:r w:rsidRPr="00157138">
              <w:rPr>
                <w:rFonts w:eastAsia="Times New Roman" w:cs="Times New Roman"/>
                <w:b/>
                <w:sz w:val="20"/>
                <w:szCs w:val="20"/>
                <w:lang w:eastAsia="es-MX"/>
              </w:rPr>
              <w:t>VALIDACIÓN IAIP</w:t>
            </w:r>
          </w:p>
        </w:tc>
      </w:tr>
      <w:tr w:rsidR="00157138" w:rsidRPr="00157138" w:rsidTr="00157138">
        <w:trPr>
          <w:trHeight w:val="706"/>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157138" w:rsidRDefault="009413BC"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t xml:space="preserve">En la Ley Federal y de las Entidades Federativas se contemplará que los sujetos </w:t>
            </w:r>
            <w:r w:rsidRPr="00157138">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157138" w:rsidRDefault="009413BC" w:rsidP="003916E0">
            <w:pPr>
              <w:spacing w:after="0" w:line="240" w:lineRule="auto"/>
              <w:jc w:val="both"/>
              <w:rPr>
                <w:rFonts w:eastAsia="Times New Roman" w:cs="Times New Roman"/>
                <w:i/>
                <w:iCs/>
                <w:sz w:val="18"/>
                <w:szCs w:val="18"/>
                <w:lang w:eastAsia="es-MX"/>
              </w:rPr>
            </w:pPr>
            <w:r w:rsidRPr="00157138">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157138" w:rsidRDefault="009413BC"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 xml:space="preserve">Fracción I </w:t>
            </w:r>
            <w:r w:rsidRPr="00157138">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157138" w:rsidRDefault="009413BC" w:rsidP="003916E0">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157138" w:rsidRDefault="00904E6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157138" w:rsidRDefault="009413BC" w:rsidP="003916E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157138" w:rsidRDefault="009413BC"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157138" w:rsidRDefault="00614BBB"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Unidad Administrativa de la Consejería </w:t>
            </w:r>
            <w:r w:rsidR="00D72849" w:rsidRPr="00157138">
              <w:rPr>
                <w:rFonts w:eastAsia="Times New Roman" w:cs="Times New Roman"/>
                <w:sz w:val="18"/>
                <w:szCs w:val="18"/>
                <w:lang w:eastAsia="es-MX"/>
              </w:rPr>
              <w:t>Jurídica</w:t>
            </w:r>
            <w:r w:rsidRPr="00157138">
              <w:rPr>
                <w:rFonts w:eastAsia="Times New Roman" w:cs="Times New Roman"/>
                <w:sz w:val="18"/>
                <w:szCs w:val="18"/>
                <w:lang w:eastAsia="es-MX"/>
              </w:rPr>
              <w:t>.</w:t>
            </w:r>
          </w:p>
        </w:tc>
        <w:tc>
          <w:tcPr>
            <w:tcW w:w="1701" w:type="dxa"/>
            <w:tcBorders>
              <w:top w:val="single" w:sz="4" w:space="0" w:color="auto"/>
              <w:left w:val="single" w:sz="4" w:space="0" w:color="auto"/>
              <w:bottom w:val="single" w:sz="4" w:space="0" w:color="auto"/>
              <w:right w:val="single" w:sz="4" w:space="0" w:color="auto"/>
            </w:tcBorders>
          </w:tcPr>
          <w:p w:rsidR="009413BC" w:rsidRPr="00157138" w:rsidRDefault="009413BC" w:rsidP="003916E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157138" w:rsidRDefault="00157138" w:rsidP="00157138">
            <w:pPr>
              <w:spacing w:after="0" w:line="240" w:lineRule="auto"/>
              <w:jc w:val="center"/>
              <w:rPr>
                <w:rFonts w:eastAsia="Times New Roman" w:cs="Times New Roman"/>
                <w:sz w:val="18"/>
                <w:szCs w:val="18"/>
                <w:lang w:eastAsia="es-MX"/>
              </w:rPr>
            </w:pPr>
            <w:r w:rsidRPr="00157138">
              <w:rPr>
                <w:rFonts w:eastAsia="Times New Roman" w:cs="Times New Roman"/>
                <w:sz w:val="18"/>
                <w:szCs w:val="18"/>
                <w:lang w:eastAsia="es-MX"/>
              </w:rPr>
              <w:t>VALIDADA</w:t>
            </w:r>
          </w:p>
        </w:tc>
      </w:tr>
      <w:tr w:rsidR="00157138" w:rsidRPr="00157138" w:rsidTr="00157138">
        <w:trPr>
          <w:trHeight w:val="2025"/>
        </w:trPr>
        <w:tc>
          <w:tcPr>
            <w:tcW w:w="1346" w:type="dxa"/>
            <w:vMerge/>
            <w:tcBorders>
              <w:left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II </w:t>
            </w:r>
            <w:r w:rsidRPr="00157138">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157138" w:rsidRPr="00157138" w:rsidRDefault="00157138" w:rsidP="003916E0">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510"/>
        </w:trPr>
        <w:tc>
          <w:tcPr>
            <w:tcW w:w="1346" w:type="dxa"/>
            <w:vMerge/>
            <w:tcBorders>
              <w:left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III </w:t>
            </w:r>
            <w:r w:rsidRPr="00157138">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759"/>
        </w:trPr>
        <w:tc>
          <w:tcPr>
            <w:tcW w:w="1346" w:type="dxa"/>
            <w:vMerge/>
            <w:tcBorders>
              <w:left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IV </w:t>
            </w:r>
            <w:r w:rsidRPr="00157138">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236"/>
        </w:trPr>
        <w:tc>
          <w:tcPr>
            <w:tcW w:w="1346" w:type="dxa"/>
            <w:vMerge/>
            <w:tcBorders>
              <w:left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Fracción V</w:t>
            </w:r>
            <w:r w:rsidRPr="00157138">
              <w:rPr>
                <w:rFonts w:eastAsia="Times New Roman" w:cs="Times New Roman"/>
                <w:i/>
                <w:iCs/>
                <w:sz w:val="18"/>
                <w:szCs w:val="18"/>
                <w:lang w:eastAsia="es-MX"/>
              </w:rPr>
              <w:br w:type="page"/>
            </w:r>
            <w:r w:rsidRPr="00157138">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D72849">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Es aplicable en términos de los Lineamientos Técnicos Generales para la publicación, homologación y estandarización de la información, en relación con su Reglamento Interno.</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VI </w:t>
            </w:r>
            <w:r w:rsidRPr="00157138">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VII </w:t>
            </w:r>
            <w:r w:rsidRPr="00157138">
              <w:rPr>
                <w:rFonts w:eastAsia="Times New Roman" w:cs="Times New Roman"/>
                <w:i/>
                <w:iCs/>
                <w:sz w:val="18"/>
                <w:szCs w:val="18"/>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w:t>
            </w:r>
            <w:r w:rsidRPr="00157138">
              <w:rPr>
                <w:rFonts w:eastAsia="Times New Roman" w:cs="Times New Roman"/>
                <w:i/>
                <w:iCs/>
                <w:sz w:val="18"/>
                <w:szCs w:val="18"/>
                <w:lang w:eastAsia="es-MX"/>
              </w:rPr>
              <w:lastRenderedPageBreak/>
              <w:t>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VIII </w:t>
            </w:r>
            <w:r w:rsidRPr="00157138">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D72849">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D72849">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46 de la Ley Orgánica del Poder Ejecutivo del Estado de Oaxaca, esta fracción es competencia de la Secretaría de Administración por lo que la información podrá ser consultada en la página electrónica www.administracion.oaxaca.gob.mx</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IX </w:t>
            </w:r>
            <w:r w:rsidRPr="00157138">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FB551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type="page"/>
            </w:r>
            <w:r w:rsidRPr="00157138">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Fracción X</w:t>
            </w:r>
            <w:r w:rsidRPr="00157138">
              <w:rPr>
                <w:rFonts w:eastAsia="Times New Roman" w:cs="Times New Roman"/>
                <w:i/>
                <w:iCs/>
                <w:sz w:val="18"/>
                <w:szCs w:val="18"/>
                <w:lang w:eastAsia="es-MX"/>
              </w:rPr>
              <w:br w:type="page"/>
            </w:r>
            <w:r w:rsidRPr="00157138">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XI </w:t>
            </w:r>
            <w:r w:rsidRPr="00157138">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6C1CC3">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De conformidad con las facultades que la Ley otorga a esta Consejería Jurídica la fracción no le es aplicable</w:t>
            </w: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46 de la Ley Orgánica del Poder Ejecutivo del Estado de Oaxaca.</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XII </w:t>
            </w:r>
            <w:r w:rsidRPr="00157138">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283959">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47, de la Ley Orgánica del Poder Ejecutivo del Estado de Oaxaca, esta fracción es competencia de las Secretaría de la Contraloría y Transparencia Gubernamental y la información podrá ser consultada en la página electrónica www.contraloria.oaxaca.gob.mx</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XIII </w:t>
            </w:r>
            <w:r w:rsidRPr="00157138">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General de Consulta y Normatividad y Prospectiva Legislativa.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XIV </w:t>
            </w:r>
            <w:r w:rsidRPr="00157138">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D5268A">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De conformidad con las facultades que la Ley otorga a esta Consejería Jurídica la fracción no es aplicable.</w:t>
            </w: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B71E4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type="page"/>
            </w:r>
            <w:r w:rsidRPr="00157138">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Fracción XV</w:t>
            </w:r>
            <w:r w:rsidRPr="00157138">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157138">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C21FAB">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Es aplicable en términos de los Lineamientos Técnicos Generales para la Publicación, homologación y Estandarización de la Información en relación con el artículo 11 de la Ley Estatal de Presupuesto y Responsabilidad Hacendaria.</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XVI </w:t>
            </w:r>
            <w:r w:rsidRPr="00157138">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C21FAB">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B71E43">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C21FAB">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En términos de lo dispuesto por el artículo 46 de la ley Orgánica del Poder Ejecutivo del estado de Oaxaca, esta fracción es competencia de la Secretaría de Administración por lo que la información podrá ser consultada en la página electrónica. www.administracion.oaxaca.gob.mx  </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type="page"/>
            </w:r>
            <w:r w:rsidRPr="00157138">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Fracción XVII</w:t>
            </w:r>
            <w:r w:rsidRPr="00157138">
              <w:rPr>
                <w:rFonts w:eastAsia="Times New Roman" w:cs="Times New Roman"/>
                <w:i/>
                <w:iCs/>
                <w:sz w:val="18"/>
                <w:szCs w:val="18"/>
                <w:lang w:eastAsia="es-MX"/>
              </w:rPr>
              <w:br w:type="page"/>
            </w:r>
            <w:r w:rsidRPr="00157138">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7271DB">
            <w:pPr>
              <w:rPr>
                <w:sz w:val="18"/>
              </w:rPr>
            </w:pPr>
            <w:r w:rsidRPr="00157138">
              <w:rPr>
                <w:sz w:val="18"/>
              </w:rPr>
              <w:t>De conformidad con las facultades que la Ley otorga a esta Consejería Jurídica la fracción no es aplicable</w:t>
            </w: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7271DB">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22684C">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46 de la ley Orgánica del Poder Ejecutivo del estado de Oaxaca, esta fracción es competencia de la Secretaría de Administración.</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XVIII </w:t>
            </w:r>
            <w:r w:rsidRPr="00157138">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254AFE">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570472">
            <w:pPr>
              <w:rPr>
                <w:sz w:val="18"/>
              </w:rPr>
            </w:pPr>
            <w:r w:rsidRPr="00157138">
              <w:rPr>
                <w:sz w:val="18"/>
              </w:rPr>
              <w:t>De conformidad con las facultades que la Ley otorga a esta Consejería Jurídica la fracción no es aplicable</w:t>
            </w: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570472">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47, de la Ley Orgánica del Poder Ejecutivo del Estado de Oaxaca, esta fracción es competencia de las Secretaría de la Contraloría y Transparencia Gubernamental, por lo que la información podrá ser consultada en la página electrónica www.contraloria.oaxaca.gob.mx</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XIX </w:t>
            </w:r>
            <w:r w:rsidRPr="00157138">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E4449D">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Unidad del Periódico oficial del Gobierno del Estado. </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 </w:t>
            </w:r>
            <w:r w:rsidRPr="00157138">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del Periódico oficial del Gobierno del Estado, y la unidad de los Talleres Gráficos del Gobierno del Estado.</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XXI </w:t>
            </w:r>
            <w:r w:rsidRPr="00157138">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XXII </w:t>
            </w:r>
            <w:r w:rsidRPr="00157138">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tcPr>
          <w:p w:rsidR="00157138" w:rsidRPr="00157138" w:rsidRDefault="00157138" w:rsidP="002E463E">
            <w:pPr>
              <w:rPr>
                <w:sz w:val="20"/>
              </w:rPr>
            </w:pPr>
            <w:r w:rsidRPr="00157138">
              <w:rPr>
                <w:sz w:val="20"/>
              </w:rPr>
              <w:t>De conformidad con las facultades que la Ley otorga a esta Consejería Jurídica la fracción no es aplicable</w:t>
            </w: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2E463E">
            <w:pPr>
              <w:rPr>
                <w:sz w:val="20"/>
              </w:rPr>
            </w:pPr>
            <w:r w:rsidRPr="00157138">
              <w:rPr>
                <w:sz w:val="20"/>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8705BA">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45, de la Ley Orgánica del Poder Ejecutivo del Estado de Oaxaca, esta fracción es competencia de la Secretaría de Finanzas.</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28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XXIII </w:t>
            </w:r>
            <w:r w:rsidRPr="00157138">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B41B16">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B358BF">
            <w:pPr>
              <w:rPr>
                <w:sz w:val="20"/>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B358BF">
            <w:pPr>
              <w:rPr>
                <w:sz w:val="20"/>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4755BD">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Es aplicable en términos de lo dispuesto de los Lineamientos Técnicos Generales para la publicación Homologación y estandarización de la información, y la información podrá ser consultada en la página electrónica www.oaxaca.gob.mx/tag/comunicacion-</w:t>
            </w:r>
            <w:r w:rsidRPr="00157138">
              <w:rPr>
                <w:rFonts w:eastAsia="Times New Roman" w:cs="Times New Roman"/>
                <w:sz w:val="18"/>
                <w:szCs w:val="18"/>
                <w:lang w:eastAsia="es-MX"/>
              </w:rPr>
              <w:lastRenderedPageBreak/>
              <w:t>social</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lastRenderedPageBreak/>
              <w:t>VALIDADA</w:t>
            </w:r>
          </w:p>
        </w:tc>
      </w:tr>
      <w:tr w:rsidR="00157138" w:rsidRPr="00157138" w:rsidTr="0015713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XXIV </w:t>
            </w:r>
            <w:r w:rsidRPr="00157138">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682605">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682605">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47, de la Ley Orgánica del Poder Ejecutivo del Estado de Oaxaca, esta fracción es competencia de las Secretaría de la Contraloría y Transparencia Gubernamental y la información se podrá consultar en la página electrónica www.contraloria.oaxaca.gob.mx</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XXV </w:t>
            </w:r>
            <w:r w:rsidRPr="00157138">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68472C">
            <w:pPr>
              <w:rPr>
                <w:sz w:val="18"/>
              </w:rPr>
            </w:pPr>
            <w:r w:rsidRPr="00157138">
              <w:rPr>
                <w:sz w:val="18"/>
              </w:rPr>
              <w:t>De conformidad con las facultades que la Ley otorga a esta Consejería Jurídica la fracción no es aplicable además que no encuadran los supuestos del artículo 32 A del Código Fiscal de la Federación</w:t>
            </w: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68472C">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45, de la Ley Orgánica del Poder Ejecutivo del Estado de Oaxaca, esta fracción es competencia de la Secretaría de Finanzas.</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XXVI </w:t>
            </w:r>
            <w:r w:rsidRPr="00157138">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BC269A">
            <w:pPr>
              <w:rPr>
                <w:sz w:val="18"/>
              </w:rPr>
            </w:pPr>
            <w:r w:rsidRPr="00157138">
              <w:rPr>
                <w:sz w:val="18"/>
              </w:rPr>
              <w:t>De conformidad con las facultades que la Ley otorga a esta Consejería Jurídica la fracción no es aplicable</w:t>
            </w: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BC269A">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XXVII </w:t>
            </w:r>
            <w:r w:rsidRPr="00157138">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533D3D">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9B2D90">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9B2D90">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A63885">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De conformidad con los Lineamientos Técnicos Generales para la publicación, homologación y estandarización de la información es aplicable al Sujeto Obligado, en relación con el artículo 7 fracción X de su Reglamento Interno </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XXVIII </w:t>
            </w:r>
            <w:r w:rsidRPr="00157138">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D3443F">
            <w:pPr>
              <w:rPr>
                <w:sz w:val="18"/>
              </w:rPr>
            </w:pPr>
            <w:r w:rsidRPr="00157138">
              <w:rPr>
                <w:sz w:val="18"/>
              </w:rPr>
              <w:t>De conformidad con las facultades que la Ley otorga a esta Consejería Jurídica la fracción no es aplicable</w:t>
            </w: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D3443F">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68055E">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46 de la Ley Orgánica del poder Ejecutivo del Estado de Oaxaca, esta fracción es competencia de la Secretaría de Administración.</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XXIX </w:t>
            </w:r>
            <w:r w:rsidRPr="00157138">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533D3D">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4C1614">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4C1614">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533D3D">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Es aplicable en términos de lo dispuesto en los Lineamientos Técnicos Generales para la publicación, homologación y estandarización de la Información en relación con el artículo 7 </w:t>
            </w:r>
            <w:proofErr w:type="gramStart"/>
            <w:r w:rsidRPr="00157138">
              <w:rPr>
                <w:rFonts w:eastAsia="Times New Roman" w:cs="Times New Roman"/>
                <w:sz w:val="18"/>
                <w:szCs w:val="18"/>
                <w:lang w:eastAsia="es-MX"/>
              </w:rPr>
              <w:t>fracción</w:t>
            </w:r>
            <w:proofErr w:type="gramEnd"/>
            <w:r w:rsidRPr="00157138">
              <w:rPr>
                <w:rFonts w:eastAsia="Times New Roman" w:cs="Times New Roman"/>
                <w:sz w:val="18"/>
                <w:szCs w:val="18"/>
                <w:lang w:eastAsia="es-MX"/>
              </w:rPr>
              <w:t xml:space="preserve"> XXXV de su Reglamento Interno.</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 </w:t>
            </w:r>
            <w:r w:rsidRPr="00157138">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F71B28">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F71B28">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De conformidad con los Lineamientos Técnicos Generales para la publicación, homologación y estandarización de la información, en relación con el artículo 4 cuarto </w:t>
            </w:r>
            <w:r w:rsidRPr="00157138">
              <w:rPr>
                <w:rFonts w:eastAsia="Times New Roman" w:cs="Times New Roman"/>
                <w:sz w:val="18"/>
                <w:szCs w:val="18"/>
                <w:lang w:eastAsia="es-MX"/>
              </w:rPr>
              <w:lastRenderedPageBreak/>
              <w:t>párrafo de su Reglamento Interno.</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lastRenderedPageBreak/>
              <w:t>VALIDADA</w:t>
            </w:r>
          </w:p>
        </w:tc>
      </w:tr>
      <w:tr w:rsidR="00157138" w:rsidRPr="00157138" w:rsidTr="00157138">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XXXI </w:t>
            </w:r>
            <w:r w:rsidRPr="00157138">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XXXII </w:t>
            </w:r>
            <w:r w:rsidRPr="00157138">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456697">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456697">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En términos de lo dispuesto por el artículo 46 de la Ley Orgánica del poder Ejecutivo del Estado de Oaxaca, esta fracción es competencia de la Secretaría de Administración por lo que la información podrá ser consultada en la página electrónica www.administracion.oaxaca.gob.mx</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XXXIII </w:t>
            </w:r>
            <w:r w:rsidRPr="00157138">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F86D91">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9D7F2B">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9D7F2B">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Es aplicable en términos de los Lineamientos Técnicos Generales para la publicación, homologación y estandarización de la información en relación con el artículo 7 </w:t>
            </w:r>
            <w:proofErr w:type="gramStart"/>
            <w:r w:rsidRPr="00157138">
              <w:rPr>
                <w:rFonts w:eastAsia="Times New Roman" w:cs="Times New Roman"/>
                <w:sz w:val="18"/>
                <w:szCs w:val="18"/>
                <w:lang w:eastAsia="es-MX"/>
              </w:rPr>
              <w:t>fracción</w:t>
            </w:r>
            <w:proofErr w:type="gramEnd"/>
            <w:r w:rsidRPr="00157138">
              <w:rPr>
                <w:rFonts w:eastAsia="Times New Roman" w:cs="Times New Roman"/>
                <w:sz w:val="18"/>
                <w:szCs w:val="18"/>
                <w:lang w:eastAsia="es-MX"/>
              </w:rPr>
              <w:t xml:space="preserve"> X de su Reglamento Interno.</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XXXIV </w:t>
            </w:r>
            <w:r w:rsidRPr="00157138">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XXXV </w:t>
            </w:r>
            <w:r w:rsidRPr="00157138">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F86D91">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D57AB6">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D57AB6">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Relativo a los Lineamientos Técnicos Generales para la publicación, homologación y Estandarización de la Información es aplicable la fracción al Sujeto Obligado.</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XXXVI </w:t>
            </w:r>
            <w:r w:rsidRPr="00157138">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B005CB">
            <w:pPr>
              <w:rPr>
                <w:sz w:val="18"/>
              </w:rPr>
            </w:pPr>
            <w:r w:rsidRPr="00157138">
              <w:rPr>
                <w:sz w:val="18"/>
              </w:rPr>
              <w:t>De conformidad con las facultades que la Ley otorga a esta Consejería Jurídica la fracción no es aplicable</w:t>
            </w: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B005CB">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XXXVII </w:t>
            </w:r>
            <w:r w:rsidRPr="00157138">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F86D91">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F25083">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F25083">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Es aplicable en términos de los Lineamientos Técnicos Generales para la publicación, homologación y estandarización de la información en relación con el artículo 25 inciso C) fracción IV de la Constitución Política del Estado Libre y Soberano de Oaxaca</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XXXVIII </w:t>
            </w:r>
            <w:r w:rsidRPr="00157138">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B070CD">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643BB2">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643BB2">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XXXIX </w:t>
            </w:r>
            <w:r w:rsidRPr="00157138">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Artículo 49 párrafo segundo fracciones de la I  a la XXXVI de la </w:t>
            </w:r>
            <w:r w:rsidRPr="00157138">
              <w:rPr>
                <w:rFonts w:eastAsia="Times New Roman" w:cs="Times New Roman"/>
                <w:sz w:val="18"/>
                <w:szCs w:val="18"/>
                <w:lang w:eastAsia="es-MX"/>
              </w:rPr>
              <w:lastRenderedPageBreak/>
              <w:t>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lastRenderedPageBreak/>
              <w:t xml:space="preserve">Dirección general de consulta normativa y prospectiva </w:t>
            </w:r>
            <w:r w:rsidRPr="00157138">
              <w:rPr>
                <w:rFonts w:eastAsia="Times New Roman" w:cs="Times New Roman"/>
                <w:sz w:val="18"/>
                <w:szCs w:val="18"/>
                <w:lang w:eastAsia="es-MX"/>
              </w:rPr>
              <w:lastRenderedPageBreak/>
              <w:t>Legislativa.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XL </w:t>
            </w:r>
            <w:r w:rsidRPr="00157138">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4223F7">
            <w:pPr>
              <w:rPr>
                <w:sz w:val="18"/>
              </w:rPr>
            </w:pPr>
            <w:r w:rsidRPr="00157138">
              <w:rPr>
                <w:sz w:val="18"/>
              </w:rPr>
              <w:t>De conformidad con las facultades que la Ley otorga a esta Consejería Jurídica la fracción no es aplicable</w:t>
            </w:r>
          </w:p>
        </w:tc>
        <w:tc>
          <w:tcPr>
            <w:tcW w:w="1512" w:type="dxa"/>
            <w:tcBorders>
              <w:top w:val="single" w:sz="4" w:space="0" w:color="auto"/>
              <w:left w:val="nil"/>
              <w:bottom w:val="single" w:sz="4" w:space="0" w:color="auto"/>
              <w:right w:val="single" w:sz="4" w:space="0" w:color="auto"/>
            </w:tcBorders>
            <w:shd w:val="clear" w:color="auto" w:fill="auto"/>
          </w:tcPr>
          <w:p w:rsidR="00157138" w:rsidRPr="00157138" w:rsidRDefault="00157138" w:rsidP="004223F7">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XLI </w:t>
            </w:r>
            <w:r w:rsidRPr="00157138">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7E6563">
            <w:pPr>
              <w:rPr>
                <w:sz w:val="18"/>
              </w:rPr>
            </w:pPr>
            <w:r w:rsidRPr="00157138">
              <w:rPr>
                <w:sz w:val="18"/>
              </w:rPr>
              <w:t>De conformidad con las facultades que la Ley otorga a esta Consejería Jurídica la fracción no es aplicable</w:t>
            </w: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7E6563">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XLII </w:t>
            </w:r>
            <w:r w:rsidRPr="00157138">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157138" w:rsidRPr="00157138" w:rsidRDefault="00157138" w:rsidP="00B070CD">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single" w:sz="4" w:space="0" w:color="auto"/>
              <w:left w:val="nil"/>
              <w:bottom w:val="single" w:sz="4" w:space="0" w:color="auto"/>
              <w:right w:val="single" w:sz="4" w:space="0" w:color="auto"/>
            </w:tcBorders>
            <w:shd w:val="clear" w:color="auto" w:fill="auto"/>
          </w:tcPr>
          <w:p w:rsidR="00157138" w:rsidRPr="00157138" w:rsidRDefault="00157138" w:rsidP="000F0CBD">
            <w:pPr>
              <w:rPr>
                <w:sz w:val="18"/>
              </w:rPr>
            </w:pPr>
          </w:p>
        </w:tc>
        <w:tc>
          <w:tcPr>
            <w:tcW w:w="1512" w:type="dxa"/>
            <w:tcBorders>
              <w:top w:val="single" w:sz="4" w:space="0" w:color="auto"/>
              <w:left w:val="nil"/>
              <w:bottom w:val="single" w:sz="4" w:space="0" w:color="auto"/>
              <w:right w:val="single" w:sz="4" w:space="0" w:color="auto"/>
            </w:tcBorders>
            <w:shd w:val="clear" w:color="auto" w:fill="auto"/>
          </w:tcPr>
          <w:p w:rsidR="00157138" w:rsidRPr="00157138" w:rsidRDefault="00157138" w:rsidP="000F0CBD">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single" w:sz="4" w:space="0" w:color="auto"/>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Es términos de lo establecido en los Lineamientos Técnicos Generales para la publicación homologación y estandarización de la información, imperativo que la información se podrá consultar en la página electrónica</w:t>
            </w:r>
            <w:r w:rsidRPr="00157138">
              <w:t xml:space="preserve"> </w:t>
            </w:r>
            <w:r w:rsidRPr="00157138">
              <w:rPr>
                <w:rFonts w:eastAsia="Times New Roman" w:cs="Times New Roman"/>
                <w:sz w:val="18"/>
                <w:szCs w:val="18"/>
                <w:lang w:eastAsia="es-MX"/>
              </w:rPr>
              <w:t xml:space="preserve">oaxaca.infoisinfo.com.mx </w:t>
            </w:r>
          </w:p>
        </w:tc>
        <w:tc>
          <w:tcPr>
            <w:tcW w:w="1275" w:type="dxa"/>
            <w:tcBorders>
              <w:top w:val="single" w:sz="4" w:space="0" w:color="auto"/>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XLIII </w:t>
            </w:r>
            <w:r w:rsidRPr="00157138">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tcPr>
          <w:p w:rsidR="00157138" w:rsidRPr="00157138" w:rsidRDefault="00157138" w:rsidP="00957D92">
            <w:pPr>
              <w:rPr>
                <w:sz w:val="18"/>
              </w:rPr>
            </w:pPr>
            <w:r w:rsidRPr="00157138">
              <w:rPr>
                <w:sz w:val="18"/>
              </w:rPr>
              <w:t>De conformidad con las facultades que la Ley otorga a esta Consejería Jurídica la fracción no es aplicable</w:t>
            </w:r>
          </w:p>
        </w:tc>
        <w:tc>
          <w:tcPr>
            <w:tcW w:w="1512" w:type="dxa"/>
            <w:tcBorders>
              <w:top w:val="single" w:sz="4" w:space="0" w:color="auto"/>
              <w:left w:val="nil"/>
              <w:bottom w:val="single" w:sz="4" w:space="0" w:color="auto"/>
              <w:right w:val="single" w:sz="4" w:space="0" w:color="auto"/>
            </w:tcBorders>
            <w:shd w:val="clear" w:color="auto" w:fill="auto"/>
          </w:tcPr>
          <w:p w:rsidR="00157138" w:rsidRPr="00157138" w:rsidRDefault="00157138" w:rsidP="00957D92">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XLIV </w:t>
            </w:r>
            <w:r w:rsidRPr="00157138">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tcPr>
          <w:p w:rsidR="00157138" w:rsidRPr="00157138" w:rsidRDefault="00157138" w:rsidP="008C0FDE">
            <w:pPr>
              <w:rPr>
                <w:sz w:val="18"/>
              </w:rPr>
            </w:pPr>
          </w:p>
        </w:tc>
        <w:tc>
          <w:tcPr>
            <w:tcW w:w="1512" w:type="dxa"/>
            <w:tcBorders>
              <w:top w:val="nil"/>
              <w:left w:val="nil"/>
              <w:bottom w:val="single" w:sz="4" w:space="0" w:color="auto"/>
              <w:right w:val="single" w:sz="4" w:space="0" w:color="auto"/>
            </w:tcBorders>
            <w:shd w:val="clear" w:color="auto" w:fill="auto"/>
          </w:tcPr>
          <w:p w:rsidR="00157138" w:rsidRPr="00157138" w:rsidRDefault="00157138" w:rsidP="008C0FDE">
            <w:pPr>
              <w:rPr>
                <w:sz w:val="18"/>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Unidad Administrativa de la Consejería jurídica</w:t>
            </w:r>
          </w:p>
        </w:tc>
        <w:tc>
          <w:tcPr>
            <w:tcW w:w="1701" w:type="dxa"/>
            <w:tcBorders>
              <w:top w:val="nil"/>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 xml:space="preserve">Relativo a lo dispuesto en los Lineamientos Técnicos Generales para la Publicación Homologación y Estandarización de la Información en relación en </w:t>
            </w:r>
            <w:proofErr w:type="gramStart"/>
            <w:r w:rsidRPr="00157138">
              <w:rPr>
                <w:rFonts w:eastAsia="Times New Roman" w:cs="Times New Roman"/>
                <w:sz w:val="18"/>
                <w:szCs w:val="18"/>
                <w:lang w:eastAsia="es-MX"/>
              </w:rPr>
              <w:t>los</w:t>
            </w:r>
            <w:proofErr w:type="gramEnd"/>
            <w:r w:rsidRPr="00157138">
              <w:rPr>
                <w:rFonts w:eastAsia="Times New Roman" w:cs="Times New Roman"/>
                <w:sz w:val="18"/>
                <w:szCs w:val="18"/>
                <w:lang w:eastAsia="es-MX"/>
              </w:rPr>
              <w:t xml:space="preserve"> artículo 2 fracción XX y 76 de la Ley Estatal de Presupuesto y Responsabilidad Hacendaria es aplicable la fracción a este Sujeto Obligado.</w:t>
            </w:r>
          </w:p>
        </w:tc>
        <w:tc>
          <w:tcPr>
            <w:tcW w:w="1275" w:type="dxa"/>
            <w:tcBorders>
              <w:top w:val="nil"/>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XLV </w:t>
            </w:r>
            <w:r w:rsidRPr="00157138">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single" w:sz="4" w:space="0" w:color="auto"/>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XLVI </w:t>
            </w:r>
            <w:r w:rsidRPr="00157138">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tcPr>
          <w:p w:rsidR="00157138" w:rsidRPr="00157138" w:rsidRDefault="00157138" w:rsidP="007E5598">
            <w:pPr>
              <w:rPr>
                <w:sz w:val="18"/>
              </w:rPr>
            </w:pPr>
            <w:r w:rsidRPr="00157138">
              <w:rPr>
                <w:sz w:val="18"/>
              </w:rPr>
              <w:t>De conformidad con las facultades que la Ley otorga a esta Consejería Jurídica la fracción no es aplicable</w:t>
            </w:r>
          </w:p>
        </w:tc>
        <w:tc>
          <w:tcPr>
            <w:tcW w:w="1512" w:type="dxa"/>
            <w:tcBorders>
              <w:top w:val="single" w:sz="4" w:space="0" w:color="auto"/>
              <w:left w:val="nil"/>
              <w:bottom w:val="single" w:sz="4" w:space="0" w:color="auto"/>
              <w:right w:val="single" w:sz="4" w:space="0" w:color="auto"/>
            </w:tcBorders>
            <w:shd w:val="clear" w:color="auto" w:fill="auto"/>
          </w:tcPr>
          <w:p w:rsidR="00157138" w:rsidRPr="00157138" w:rsidRDefault="00157138" w:rsidP="007E5598">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Arial"/>
                <w:b/>
                <w:bCs/>
                <w:i/>
                <w:iCs/>
                <w:sz w:val="18"/>
                <w:szCs w:val="18"/>
                <w:lang w:eastAsia="es-MX"/>
              </w:rPr>
              <w:t xml:space="preserve">Fracción XLVII </w:t>
            </w:r>
            <w:r w:rsidRPr="00157138">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tcPr>
          <w:p w:rsidR="00157138" w:rsidRPr="00157138" w:rsidRDefault="00157138" w:rsidP="00F91CDC">
            <w:pPr>
              <w:rPr>
                <w:sz w:val="18"/>
              </w:rPr>
            </w:pPr>
            <w:r w:rsidRPr="00157138">
              <w:rPr>
                <w:sz w:val="18"/>
              </w:rPr>
              <w:t>De conformidad con las facultades que la Ley otorga a esta Consejería Jurídica la fracción no es aplicable</w:t>
            </w:r>
          </w:p>
        </w:tc>
        <w:tc>
          <w:tcPr>
            <w:tcW w:w="1512" w:type="dxa"/>
            <w:tcBorders>
              <w:top w:val="single" w:sz="4" w:space="0" w:color="auto"/>
              <w:left w:val="nil"/>
              <w:bottom w:val="single" w:sz="4" w:space="0" w:color="auto"/>
              <w:right w:val="single" w:sz="4" w:space="0" w:color="auto"/>
            </w:tcBorders>
            <w:shd w:val="clear" w:color="auto" w:fill="auto"/>
          </w:tcPr>
          <w:p w:rsidR="00157138" w:rsidRPr="00157138" w:rsidRDefault="00157138" w:rsidP="00F91CDC">
            <w:pPr>
              <w:rPr>
                <w:sz w:val="18"/>
              </w:rPr>
            </w:pPr>
            <w:r w:rsidRPr="00157138">
              <w:rPr>
                <w:sz w:val="18"/>
              </w:rPr>
              <w:t>Artículo 49 párrafo segundo fracciones de la I  a la XXXVI de la Ley Orgánica del Poder Ejecutivo el Estado de Oaxaca</w:t>
            </w: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r w:rsidR="00157138" w:rsidRPr="00157138" w:rsidTr="0015713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lastRenderedPageBreak/>
              <w:t>Artículo 70</w:t>
            </w:r>
            <w:r w:rsidRPr="00157138">
              <w:rPr>
                <w:rFonts w:eastAsia="Times New Roman" w:cs="Times New Roman"/>
                <w:b/>
                <w:bCs/>
                <w:i/>
                <w:iCs/>
                <w:sz w:val="18"/>
                <w:szCs w:val="18"/>
                <w:lang w:eastAsia="es-MX"/>
              </w:rPr>
              <w:br/>
            </w:r>
            <w:r w:rsidRPr="00157138">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157138" w:rsidRPr="00157138" w:rsidRDefault="00157138" w:rsidP="003916E0">
            <w:pPr>
              <w:spacing w:after="0" w:line="240" w:lineRule="auto"/>
              <w:jc w:val="both"/>
              <w:rPr>
                <w:rFonts w:eastAsia="Times New Roman" w:cs="Times New Roman"/>
                <w:i/>
                <w:iCs/>
                <w:sz w:val="18"/>
                <w:szCs w:val="18"/>
                <w:lang w:eastAsia="es-MX"/>
              </w:rPr>
            </w:pPr>
            <w:r w:rsidRPr="00157138">
              <w:rPr>
                <w:rFonts w:eastAsia="Times New Roman" w:cs="Times New Roman"/>
                <w:b/>
                <w:bCs/>
                <w:i/>
                <w:iCs/>
                <w:sz w:val="18"/>
                <w:szCs w:val="18"/>
                <w:lang w:eastAsia="es-MX"/>
              </w:rPr>
              <w:t xml:space="preserve">Fracción XLVIII </w:t>
            </w:r>
            <w:r w:rsidRPr="00157138">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157138" w:rsidRPr="00157138" w:rsidRDefault="00157138" w:rsidP="003916E0">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157138" w:rsidRPr="00157138" w:rsidRDefault="00157138" w:rsidP="003916E0">
            <w:pPr>
              <w:spacing w:after="0" w:line="240" w:lineRule="auto"/>
              <w:jc w:val="both"/>
              <w:rPr>
                <w:rFonts w:eastAsia="Times New Roman" w:cs="Times New Roman"/>
                <w:sz w:val="18"/>
                <w:szCs w:val="18"/>
                <w:lang w:eastAsia="es-MX"/>
              </w:rPr>
            </w:pPr>
            <w:r w:rsidRPr="00157138">
              <w:rPr>
                <w:rFonts w:eastAsia="Times New Roman" w:cs="Times New Roman"/>
                <w:sz w:val="18"/>
                <w:szCs w:val="18"/>
                <w:lang w:eastAsia="es-MX"/>
              </w:rPr>
              <w:t>Dirección Administrativa de la Consejería jurídica</w:t>
            </w:r>
          </w:p>
        </w:tc>
        <w:tc>
          <w:tcPr>
            <w:tcW w:w="1701" w:type="dxa"/>
            <w:tcBorders>
              <w:top w:val="single" w:sz="4" w:space="0" w:color="auto"/>
              <w:left w:val="single" w:sz="4" w:space="0" w:color="auto"/>
              <w:bottom w:val="single" w:sz="4" w:space="0" w:color="auto"/>
              <w:right w:val="single" w:sz="4" w:space="0" w:color="auto"/>
            </w:tcBorders>
          </w:tcPr>
          <w:p w:rsidR="00157138" w:rsidRPr="00157138" w:rsidRDefault="00157138" w:rsidP="003916E0">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157138" w:rsidRPr="00157138" w:rsidRDefault="00157138" w:rsidP="00157138">
            <w:pPr>
              <w:jc w:val="center"/>
            </w:pPr>
            <w:r w:rsidRPr="00157138">
              <w:t>VALIDADA</w:t>
            </w:r>
          </w:p>
        </w:tc>
      </w:tr>
    </w:tbl>
    <w:p w:rsidR="00157138" w:rsidRPr="00157138" w:rsidRDefault="00157138" w:rsidP="00157138">
      <w:pPr>
        <w:tabs>
          <w:tab w:val="left" w:pos="216"/>
        </w:tabs>
        <w:spacing w:after="0" w:line="240" w:lineRule="auto"/>
        <w:jc w:val="both"/>
        <w:rPr>
          <w:rFonts w:ascii="Calibri" w:eastAsia="Calibri" w:hAnsi="Calibri" w:cs="Calibri"/>
          <w:lang w:val="es-ES_tradnl" w:eastAsia="es-MX"/>
        </w:rPr>
      </w:pPr>
    </w:p>
    <w:p w:rsidR="00157138" w:rsidRPr="00157138" w:rsidRDefault="00157138" w:rsidP="00157138">
      <w:pPr>
        <w:tabs>
          <w:tab w:val="left" w:pos="216"/>
        </w:tabs>
        <w:spacing w:after="0" w:line="240" w:lineRule="auto"/>
        <w:jc w:val="both"/>
        <w:rPr>
          <w:rFonts w:ascii="Calibri" w:eastAsia="Calibri" w:hAnsi="Calibri" w:cs="Calibri"/>
          <w:lang w:val="es-ES_tradnl" w:eastAsia="es-MX"/>
        </w:rPr>
      </w:pPr>
      <w:r w:rsidRPr="00157138">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157138" w:rsidRPr="00157138" w:rsidRDefault="00157138" w:rsidP="00157138">
      <w:pPr>
        <w:spacing w:after="0" w:line="240" w:lineRule="auto"/>
        <w:jc w:val="right"/>
        <w:rPr>
          <w:rFonts w:ascii="Times New Roman" w:eastAsia="Arial Unicode MS" w:hAnsi="Times New Roman" w:cs="Times New Roman"/>
          <w:b/>
          <w:i/>
          <w:sz w:val="18"/>
          <w:szCs w:val="18"/>
        </w:rPr>
      </w:pPr>
      <w:r w:rsidRPr="00157138">
        <w:rPr>
          <w:rFonts w:ascii="Times New Roman" w:eastAsia="Arial Unicode MS" w:hAnsi="Times New Roman" w:cs="Times New Roman"/>
          <w:sz w:val="24"/>
          <w:szCs w:val="24"/>
        </w:rPr>
        <w:t xml:space="preserve">Oaxaca de Juárez </w:t>
      </w:r>
      <w:proofErr w:type="spellStart"/>
      <w:r w:rsidRPr="00157138">
        <w:rPr>
          <w:rFonts w:ascii="Times New Roman" w:eastAsia="Arial Unicode MS" w:hAnsi="Times New Roman" w:cs="Times New Roman"/>
          <w:sz w:val="24"/>
          <w:szCs w:val="24"/>
        </w:rPr>
        <w:t>Oax</w:t>
      </w:r>
      <w:proofErr w:type="spellEnd"/>
      <w:r w:rsidRPr="00157138">
        <w:rPr>
          <w:rFonts w:ascii="Times New Roman" w:eastAsia="Arial Unicode MS" w:hAnsi="Times New Roman" w:cs="Times New Roman"/>
          <w:sz w:val="24"/>
          <w:szCs w:val="24"/>
        </w:rPr>
        <w:t>., tres  de febrero de dos mil diecisiete.</w:t>
      </w:r>
    </w:p>
    <w:p w:rsidR="00157138" w:rsidRPr="00157138" w:rsidRDefault="00157138" w:rsidP="00157138">
      <w:pPr>
        <w:tabs>
          <w:tab w:val="left" w:pos="11303"/>
        </w:tabs>
        <w:spacing w:after="0" w:line="240" w:lineRule="auto"/>
        <w:rPr>
          <w:rFonts w:ascii="Times New Roman" w:eastAsia="Arial Unicode MS" w:hAnsi="Times New Roman" w:cs="Times New Roman"/>
          <w:b/>
          <w:sz w:val="18"/>
          <w:szCs w:val="18"/>
        </w:rPr>
      </w:pPr>
      <w:r w:rsidRPr="00157138">
        <w:rPr>
          <w:rFonts w:ascii="Times New Roman" w:eastAsia="Arial Unicode MS" w:hAnsi="Times New Roman" w:cs="Times New Roman"/>
          <w:b/>
          <w:sz w:val="18"/>
          <w:szCs w:val="18"/>
        </w:rPr>
        <w:tab/>
      </w:r>
    </w:p>
    <w:p w:rsidR="00157138" w:rsidRPr="00157138" w:rsidRDefault="00157138" w:rsidP="00157138">
      <w:pPr>
        <w:spacing w:after="0" w:line="240" w:lineRule="auto"/>
        <w:rPr>
          <w:rFonts w:ascii="Times New Roman" w:eastAsia="Arial Unicode MS" w:hAnsi="Times New Roman" w:cs="Times New Roman"/>
          <w:sz w:val="24"/>
          <w:szCs w:val="24"/>
        </w:rPr>
      </w:pPr>
      <w:r w:rsidRPr="00157138">
        <w:rPr>
          <w:rFonts w:ascii="Times New Roman" w:eastAsia="Arial Unicode MS" w:hAnsi="Times New Roman" w:cs="Times New Roman"/>
          <w:sz w:val="24"/>
          <w:szCs w:val="24"/>
        </w:rPr>
        <w:t xml:space="preserve">              ELABORÓ                                                                                                                                               </w:t>
      </w:r>
      <w:proofErr w:type="spellStart"/>
      <w:r w:rsidRPr="00157138">
        <w:rPr>
          <w:rFonts w:ascii="Times New Roman" w:eastAsia="Arial Unicode MS" w:hAnsi="Times New Roman" w:cs="Times New Roman"/>
          <w:sz w:val="24"/>
          <w:szCs w:val="24"/>
        </w:rPr>
        <w:t>Vo</w:t>
      </w:r>
      <w:proofErr w:type="spellEnd"/>
      <w:r w:rsidRPr="00157138">
        <w:rPr>
          <w:rFonts w:ascii="Times New Roman" w:eastAsia="Arial Unicode MS" w:hAnsi="Times New Roman" w:cs="Times New Roman"/>
          <w:sz w:val="24"/>
          <w:szCs w:val="24"/>
        </w:rPr>
        <w:t>. Bo.</w:t>
      </w:r>
    </w:p>
    <w:p w:rsidR="00157138" w:rsidRPr="00157138" w:rsidRDefault="00157138" w:rsidP="00157138">
      <w:pPr>
        <w:spacing w:after="0" w:line="240" w:lineRule="auto"/>
        <w:rPr>
          <w:rFonts w:ascii="Times New Roman" w:eastAsia="Arial Unicode MS" w:hAnsi="Times New Roman" w:cs="Times New Roman"/>
          <w:sz w:val="24"/>
          <w:szCs w:val="24"/>
        </w:rPr>
      </w:pPr>
    </w:p>
    <w:p w:rsidR="00157138" w:rsidRPr="00157138" w:rsidRDefault="00157138" w:rsidP="00157138">
      <w:pPr>
        <w:spacing w:after="0" w:line="240" w:lineRule="auto"/>
        <w:rPr>
          <w:rFonts w:ascii="Times New Roman" w:eastAsia="Arial Unicode MS" w:hAnsi="Times New Roman" w:cs="Times New Roman"/>
          <w:sz w:val="24"/>
          <w:szCs w:val="24"/>
        </w:rPr>
      </w:pPr>
    </w:p>
    <w:p w:rsidR="00157138" w:rsidRPr="00157138" w:rsidRDefault="00157138" w:rsidP="00157138">
      <w:pPr>
        <w:spacing w:after="0" w:line="240" w:lineRule="auto"/>
        <w:rPr>
          <w:rFonts w:ascii="Times New Roman" w:eastAsia="Arial Unicode MS" w:hAnsi="Times New Roman" w:cs="Times New Roman"/>
          <w:sz w:val="24"/>
          <w:szCs w:val="24"/>
        </w:rPr>
      </w:pPr>
      <w:r w:rsidRPr="00157138">
        <w:rPr>
          <w:rFonts w:ascii="Times New Roman" w:eastAsia="Arial Unicode MS" w:hAnsi="Times New Roman" w:cs="Times New Roman"/>
          <w:sz w:val="24"/>
          <w:szCs w:val="24"/>
        </w:rPr>
        <w:t>LIC. THOMAS AGUILAR MENDOZA</w:t>
      </w:r>
      <w:r w:rsidRPr="00157138">
        <w:rPr>
          <w:rFonts w:ascii="Times New Roman" w:eastAsia="Arial Unicode MS" w:hAnsi="Times New Roman" w:cs="Times New Roman"/>
          <w:sz w:val="24"/>
          <w:szCs w:val="24"/>
        </w:rPr>
        <w:tab/>
      </w:r>
      <w:r w:rsidRPr="00157138">
        <w:rPr>
          <w:rFonts w:ascii="Times New Roman" w:eastAsia="Arial Unicode MS" w:hAnsi="Times New Roman" w:cs="Times New Roman"/>
          <w:sz w:val="24"/>
          <w:szCs w:val="24"/>
        </w:rPr>
        <w:tab/>
      </w:r>
      <w:r w:rsidRPr="00157138">
        <w:rPr>
          <w:rFonts w:ascii="Times New Roman" w:eastAsia="Arial Unicode MS" w:hAnsi="Times New Roman" w:cs="Times New Roman"/>
          <w:sz w:val="24"/>
          <w:szCs w:val="24"/>
        </w:rPr>
        <w:tab/>
        <w:t xml:space="preserve">                                                     LIC.  RICARDO DORANTES JIMENEZ</w:t>
      </w:r>
    </w:p>
    <w:bookmarkEnd w:id="1"/>
    <w:p w:rsidR="0086030A" w:rsidRPr="00157138" w:rsidRDefault="0086030A" w:rsidP="003916E0">
      <w:pPr>
        <w:jc w:val="both"/>
        <w:rPr>
          <w:b/>
          <w:sz w:val="18"/>
          <w:szCs w:val="18"/>
        </w:rPr>
      </w:pPr>
    </w:p>
    <w:sectPr w:rsidR="0086030A" w:rsidRPr="00157138"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47F3"/>
    <w:rsid w:val="00040E3E"/>
    <w:rsid w:val="000475C1"/>
    <w:rsid w:val="000E0289"/>
    <w:rsid w:val="000F7861"/>
    <w:rsid w:val="00126D56"/>
    <w:rsid w:val="00157138"/>
    <w:rsid w:val="001A521A"/>
    <w:rsid w:val="001B1A08"/>
    <w:rsid w:val="0022684C"/>
    <w:rsid w:val="00243520"/>
    <w:rsid w:val="00251753"/>
    <w:rsid w:val="00254AFE"/>
    <w:rsid w:val="00283959"/>
    <w:rsid w:val="002B1935"/>
    <w:rsid w:val="002F34FF"/>
    <w:rsid w:val="00351FC7"/>
    <w:rsid w:val="0035573C"/>
    <w:rsid w:val="003909AD"/>
    <w:rsid w:val="003916E0"/>
    <w:rsid w:val="003C6EF6"/>
    <w:rsid w:val="003F2E1A"/>
    <w:rsid w:val="004755BD"/>
    <w:rsid w:val="00514C2C"/>
    <w:rsid w:val="005221C7"/>
    <w:rsid w:val="00533D3D"/>
    <w:rsid w:val="00586D04"/>
    <w:rsid w:val="00606236"/>
    <w:rsid w:val="00614BBB"/>
    <w:rsid w:val="006571CF"/>
    <w:rsid w:val="00657231"/>
    <w:rsid w:val="0068055E"/>
    <w:rsid w:val="006939A1"/>
    <w:rsid w:val="006C1CC3"/>
    <w:rsid w:val="00825DBE"/>
    <w:rsid w:val="008375A5"/>
    <w:rsid w:val="0086030A"/>
    <w:rsid w:val="008705BA"/>
    <w:rsid w:val="00897CE5"/>
    <w:rsid w:val="00904E68"/>
    <w:rsid w:val="009413BC"/>
    <w:rsid w:val="00947F79"/>
    <w:rsid w:val="009651B5"/>
    <w:rsid w:val="009C39C9"/>
    <w:rsid w:val="00A03AAA"/>
    <w:rsid w:val="00A33583"/>
    <w:rsid w:val="00A63885"/>
    <w:rsid w:val="00AA0D16"/>
    <w:rsid w:val="00B070CD"/>
    <w:rsid w:val="00B41B16"/>
    <w:rsid w:val="00B71E43"/>
    <w:rsid w:val="00C21FAB"/>
    <w:rsid w:val="00D4055D"/>
    <w:rsid w:val="00D5268A"/>
    <w:rsid w:val="00D71A24"/>
    <w:rsid w:val="00D72849"/>
    <w:rsid w:val="00DE2A64"/>
    <w:rsid w:val="00DF2BB3"/>
    <w:rsid w:val="00E4449D"/>
    <w:rsid w:val="00E526B1"/>
    <w:rsid w:val="00E774C4"/>
    <w:rsid w:val="00EF1F0E"/>
    <w:rsid w:val="00F12F64"/>
    <w:rsid w:val="00F14E5B"/>
    <w:rsid w:val="00F308F0"/>
    <w:rsid w:val="00F86D91"/>
    <w:rsid w:val="00FB23CF"/>
    <w:rsid w:val="00FB5519"/>
    <w:rsid w:val="00FC68C1"/>
    <w:rsid w:val="00FF7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13</Pages>
  <Words>3346</Words>
  <Characters>18408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8</cp:revision>
  <dcterms:created xsi:type="dcterms:W3CDTF">2016-11-08T20:57:00Z</dcterms:created>
  <dcterms:modified xsi:type="dcterms:W3CDTF">2017-02-01T22:09:00Z</dcterms:modified>
</cp:coreProperties>
</file>